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173" w:rsidRDefault="00473173" w:rsidP="00473173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公共藝術與公共空間的探索</w:t>
      </w:r>
    </w:p>
    <w:p w:rsidR="00473173" w:rsidRDefault="00473173" w:rsidP="00473173">
      <w:pPr>
        <w:spacing w:line="360" w:lineRule="auto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  <w:t>從古至今，公共空間一直都是人類生活中的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部份，像是家裡附近的公園、市區的公共圖書館、行人穿越道等。而有些藝術家會在這些具有“公共性”的場所給予他們個人具有“藝術性”的創作，為這片空間賦予更多的美進而產生所謂的公共藝術。</w:t>
      </w:r>
    </w:p>
    <w:p w:rsidR="00473173" w:rsidRDefault="00473173" w:rsidP="00473173">
      <w:pPr>
        <w:spacing w:line="360" w:lineRule="auto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  <w:t>公共藝術是藝術領域內，歷史悠久的一種藝術創作概念，在歐美地區涵義廣泛且多元。西方國家在二戰後進行古蹟的維護、都市地標的建立，開始將公共藝術立法成為強制執行的文化藝術政策，例如美國羅斯福總統於1930年的新政中，將『公共藝術』定為獨立的名詞，並成為一項國家政策，目標在扶助本國藝術家</w:t>
      </w:r>
      <w:proofErr w:type="gramStart"/>
      <w:r>
        <w:rPr>
          <w:rFonts w:ascii="標楷體" w:eastAsia="標楷體" w:hAnsi="標楷體" w:hint="eastAsia"/>
        </w:rPr>
        <w:t>度過經竟蕭條</w:t>
      </w:r>
      <w:proofErr w:type="gramEnd"/>
      <w:r>
        <w:rPr>
          <w:rFonts w:ascii="標楷體" w:eastAsia="標楷體" w:hAnsi="標楷體" w:hint="eastAsia"/>
        </w:rPr>
        <w:t>的困境，確保他們有穩定的收入來源。1959年於賓州費城都市所制定的【藝術百分比】條款，規範所有市政建設必須</w:t>
      </w:r>
      <w:proofErr w:type="gramStart"/>
      <w:r>
        <w:rPr>
          <w:rFonts w:ascii="標楷體" w:eastAsia="標楷體" w:hAnsi="標楷體" w:hint="eastAsia"/>
        </w:rPr>
        <w:t>提撥</w:t>
      </w:r>
      <w:proofErr w:type="gramEnd"/>
      <w:r>
        <w:rPr>
          <w:rFonts w:ascii="標楷體" w:eastAsia="標楷體" w:hAnsi="標楷體" w:hint="eastAsia"/>
        </w:rPr>
        <w:t>百分之一作為藝術建設之用。台灣也參考此項條款，於1992年實施的【文化藝術獎助條例】中明訂「公有建築所有人應設置藝術品，美化建築物與環境，且其價值不得少於建築物造價的百分之一」。然而公共藝術的定義一直以來都有很多不同的看法，紐約市藝術協會的公共藝術委員會會長</w:t>
      </w:r>
      <w:r>
        <w:rPr>
          <w:rFonts w:ascii="Times New Roman" w:eastAsia="標楷體" w:hAnsi="Times New Roman" w:cs="Times New Roman"/>
        </w:rPr>
        <w:t xml:space="preserve">Doris </w:t>
      </w:r>
      <w:proofErr w:type="spellStart"/>
      <w:r>
        <w:rPr>
          <w:rFonts w:ascii="Times New Roman" w:eastAsia="標楷體" w:hAnsi="Times New Roman" w:cs="Times New Roman"/>
        </w:rPr>
        <w:t>Chanin</w:t>
      </w:r>
      <w:proofErr w:type="spellEnd"/>
      <w:r>
        <w:rPr>
          <w:rFonts w:ascii="Times New Roman" w:eastAsia="標楷體" w:hAnsi="Times New Roman" w:cs="Times New Roman"/>
        </w:rPr>
        <w:t xml:space="preserve"> Freedman</w:t>
      </w:r>
      <w:r>
        <w:rPr>
          <w:rFonts w:ascii="標楷體" w:eastAsia="標楷體" w:hAnsi="標楷體" w:hint="eastAsia"/>
        </w:rPr>
        <w:t>在{</w:t>
      </w:r>
      <w:r>
        <w:rPr>
          <w:rFonts w:ascii="Times New Roman" w:eastAsia="標楷體" w:hAnsi="Times New Roman" w:cs="Times New Roman"/>
        </w:rPr>
        <w:t>Public Sculpture</w:t>
      </w:r>
      <w:r>
        <w:rPr>
          <w:rFonts w:ascii="標楷體" w:eastAsia="標楷體" w:hAnsi="標楷體" w:hint="eastAsia"/>
        </w:rPr>
        <w:t>}的定義為「第一:具有高度的審美水準、第二:規模、第三:與公眾的關係。」</w:t>
      </w:r>
      <w:proofErr w:type="spellStart"/>
      <w:r>
        <w:rPr>
          <w:rFonts w:ascii="Times New Roman" w:eastAsia="標楷體" w:hAnsi="Times New Roman" w:cs="Times New Roman"/>
        </w:rPr>
        <w:t>A.Goddin</w:t>
      </w:r>
      <w:proofErr w:type="spellEnd"/>
      <w:r>
        <w:rPr>
          <w:rFonts w:ascii="標楷體" w:eastAsia="標楷體" w:hAnsi="標楷體" w:hint="eastAsia"/>
        </w:rPr>
        <w:t>在{</w:t>
      </w:r>
      <w:r>
        <w:rPr>
          <w:rFonts w:ascii="Times New Roman" w:eastAsia="標楷體" w:hAnsi="Times New Roman" w:cs="Times New Roman"/>
        </w:rPr>
        <w:t>Art in America</w:t>
      </w:r>
      <w:r>
        <w:rPr>
          <w:rFonts w:ascii="標楷體" w:eastAsia="標楷體" w:hAnsi="標楷體" w:hint="eastAsia"/>
        </w:rPr>
        <w:t>}雜誌上提出的定義為「第一:公共藝術訴諸廣泛的觀眾，常係由他的規模與設置狀況來決定；第二:它處理的是具有認知可能性的社會意義的主題。」而波士頓當代美術研究所</w:t>
      </w:r>
      <w:r>
        <w:rPr>
          <w:rFonts w:ascii="Times New Roman" w:eastAsia="標楷體" w:hAnsi="Times New Roman" w:cs="Times New Roman"/>
        </w:rPr>
        <w:t>Institute of Contemporary Art</w:t>
      </w:r>
      <w:r>
        <w:rPr>
          <w:rFonts w:ascii="標楷體" w:eastAsia="標楷體" w:hAnsi="標楷體" w:hint="eastAsia"/>
        </w:rPr>
        <w:t>對公共藝術的定義較為寬鬆，他們認為「公共藝術的定義是由人們能否接近它來決定」、「普通談到公共藝術乃是指戶外的藝術」。我自己認為這三</w:t>
      </w:r>
      <w:proofErr w:type="gramStart"/>
      <w:r>
        <w:rPr>
          <w:rFonts w:ascii="標楷體" w:eastAsia="標楷體" w:hAnsi="標楷體" w:hint="eastAsia"/>
        </w:rPr>
        <w:t>個</w:t>
      </w:r>
      <w:proofErr w:type="gramEnd"/>
      <w:r>
        <w:rPr>
          <w:rFonts w:ascii="標楷體" w:eastAsia="標楷體" w:hAnsi="標楷體" w:hint="eastAsia"/>
        </w:rPr>
        <w:t>定義都有幾個共通點，第一:公眾的關係、第二:它的規模。</w:t>
      </w:r>
    </w:p>
    <w:p w:rsidR="00473173" w:rsidRDefault="00473173" w:rsidP="00473173">
      <w:pPr>
        <w:spacing w:line="360" w:lineRule="auto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  <w:t>我認為公共藝術與公共空間中最偉大的發展便是【巴黎改造計畫】與【大項目計畫】。中世紀開始，法蘭西帝國的文明便以巴黎為中心開始發展，其中巴黎聖母院所在的</w:t>
      </w:r>
      <w:proofErr w:type="gramStart"/>
      <w:r>
        <w:rPr>
          <w:rFonts w:ascii="標楷體" w:eastAsia="標楷體" w:hAnsi="標楷體" w:hint="eastAsia"/>
        </w:rPr>
        <w:t>西堤島</w:t>
      </w:r>
      <w:proofErr w:type="gramEnd"/>
      <w:r>
        <w:rPr>
          <w:rFonts w:ascii="標楷體" w:eastAsia="標楷體" w:hAnsi="標楷體" w:hint="eastAsia"/>
        </w:rPr>
        <w:t>，旁邊沿著塞納河兩側的巴黎重要設施羅浮宮與人民生活所</w:t>
      </w:r>
      <w:r>
        <w:rPr>
          <w:rFonts w:ascii="標楷體" w:eastAsia="標楷體" w:hAnsi="標楷體" w:hint="eastAsia"/>
        </w:rPr>
        <w:lastRenderedPageBreak/>
        <w:t>需的市場更是中心的中心，在艾菲爾鐵塔出現前，這裡便是巴黎的象徵。但是在19世紀初期，巴黎是極度不適合人民居住的城市，狹小的街道、居住密度高、嚴重的衛生問題，省長奧斯曼提出【巴黎改造計畫】，他的計畫是以廣場、水池、公園、林蔭大道等公共空間，將陽光引進巴黎，放射壯大道現在已經成為其他國家所追求的程式設計典範。20世紀後段，法國總統密特朗開啟了【大項目計畫】，藉此展現法國在二戰後經濟、文化、政治上的成就，羅浮宮金字塔、新凱旋門、國家圖書館、奧德賽美術館這些經典的公共藝術作品開始在巴黎誕生。這兩</w:t>
      </w:r>
      <w:proofErr w:type="gramStart"/>
      <w:r>
        <w:rPr>
          <w:rFonts w:ascii="標楷體" w:eastAsia="標楷體" w:hAnsi="標楷體" w:hint="eastAsia"/>
        </w:rPr>
        <w:t>個</w:t>
      </w:r>
      <w:proofErr w:type="gramEnd"/>
      <w:r>
        <w:rPr>
          <w:rFonts w:ascii="標楷體" w:eastAsia="標楷體" w:hAnsi="標楷體" w:hint="eastAsia"/>
        </w:rPr>
        <w:t>偉大的城市計畫透過公共藝術來解決公共空間跟生活上的問題，我覺得是最成功的解決方案，不僅改善了人民生活的品質，也造就了一系列偉大的藝術作品。法國總統薩柯奇(</w:t>
      </w:r>
      <w:r>
        <w:rPr>
          <w:rFonts w:ascii="Times New Roman" w:eastAsia="標楷體" w:hAnsi="Times New Roman" w:cs="Times New Roman"/>
        </w:rPr>
        <w:t>Nicholas Sarkozy</w:t>
      </w:r>
      <w:r>
        <w:rPr>
          <w:rFonts w:ascii="標楷體" w:eastAsia="標楷體" w:hAnsi="標楷體" w:hint="eastAsia"/>
        </w:rPr>
        <w:t>)在21世紀開始了【大巴黎計畫】，展現出對巴黎的企圖心。這個計畫</w:t>
      </w:r>
      <w:proofErr w:type="gramStart"/>
      <w:r>
        <w:rPr>
          <w:rFonts w:ascii="標楷體" w:eastAsia="標楷體" w:hAnsi="標楷體" w:hint="eastAsia"/>
        </w:rPr>
        <w:t>攸</w:t>
      </w:r>
      <w:proofErr w:type="gramEnd"/>
      <w:r>
        <w:rPr>
          <w:rFonts w:ascii="標楷體" w:eastAsia="標楷體" w:hAnsi="標楷體" w:hint="eastAsia"/>
        </w:rPr>
        <w:t>關巴黎未來的命運，也</w:t>
      </w:r>
      <w:proofErr w:type="gramStart"/>
      <w:r>
        <w:rPr>
          <w:rFonts w:ascii="標楷體" w:eastAsia="標楷體" w:hAnsi="標楷體" w:hint="eastAsia"/>
        </w:rPr>
        <w:t>可以說是薩柯奇</w:t>
      </w:r>
      <w:proofErr w:type="gramEnd"/>
      <w:r>
        <w:rPr>
          <w:rFonts w:ascii="標楷體" w:eastAsia="標楷體" w:hAnsi="標楷體" w:hint="eastAsia"/>
        </w:rPr>
        <w:t>對自己政治生涯所下的賭注。其中2005年的京都議定書生效，世界各國都要降低溫室氣體的排放，代表對能源的使用要重新調整，對巴黎這樣的城市是極大的挑戰。</w:t>
      </w:r>
    </w:p>
    <w:p w:rsidR="00473173" w:rsidRDefault="00473173" w:rsidP="00473173">
      <w:pPr>
        <w:spacing w:line="360" w:lineRule="auto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  <w:t>西班牙巴塞隆納對公共空間的利用也很有一套，公共藝術是巴塞隆納指定的紀念碑和戶外雕塑群。這座城市的過去與文化和藝術有著密切的關係，這對當代人</w:t>
      </w:r>
      <w:proofErr w:type="gramStart"/>
      <w:r>
        <w:rPr>
          <w:rFonts w:ascii="標楷體" w:eastAsia="標楷體" w:hAnsi="標楷體" w:hint="eastAsia"/>
        </w:rPr>
        <w:t>來說是一種</w:t>
      </w:r>
      <w:proofErr w:type="gramEnd"/>
      <w:r>
        <w:rPr>
          <w:rFonts w:ascii="標楷體" w:eastAsia="標楷體" w:hAnsi="標楷體" w:hint="eastAsia"/>
        </w:rPr>
        <w:t>靈感，除了建築、博物館、公園、花園外這些作品還在首都加泰羅尼亞加蓋了藝術印記。這些藝術品通常位於建築內部和外部牆上。大多數位於公共場所的紀念碑或雕像可以追溯回19世紀，但巴塞隆納的公共藝術遺產非常豐富，第一座紀念碑是在1673的佩德羅廣場的聖尤利拉利亞紀念碑。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直到19世紀，這座城市一直都被中世紀所建造的城牆包圍，發展受到限制，幾乎沒有用於日常活動的公共空間。而此狀況隨著城牆的拆除開始發生改變，拆除有利於與相鄰的城市擴展，因為這代表最大領土的擴張。1860年【賽爾達規劃案】與1880年【裴塞拉案】，成就了巴塞隆納的雕塑藝術在公共空間中創作的呈現，也奠定了巴塞隆納藝術之城的基礎。巴塞隆納的公共藝術開始了巴塞隆納市議會的城市化，基礎設施、環境上的發展。它們與城市的建築遺產一起受到加泰羅尼亞文化遺產的第9/1993號法律的保護，該法律保證對文化遺產的保護、研究。</w:t>
      </w:r>
    </w:p>
    <w:p w:rsidR="00473173" w:rsidRDefault="00473173" w:rsidP="00473173">
      <w:pPr>
        <w:spacing w:line="360" w:lineRule="auto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ab/>
        <w:t>透過觀察前述【巴黎改造計畫】、【大項目計畫】以及西班牙巴塞隆納的公共藝術，我自己覺得是公共藝術的產生才造就了公共空間的美好。透過公共藝術將城市的特徵意象提煉成為作品，產生讓人們對這座城市有記憶點的作品，提升大眾對城市的認知與識別度，例如浪漫之都巴黎、藝術城市巴塞隆納、電影之城好萊塢。藝術的繁榮體現這些城市內在的精神品質，利用公共空間製造出代表的公共藝術作品在划算不過，並且在我們的生活周遭處處都有公共空間的存在，但如果沒有這些美的實體概念存在於土地上，再大的土地也只會顯得枯燥乏味。例如澎湖的雙心石滬，石滬的功能就是為了捕魚，而增添了雙心造型的設計，也讓大家可以在體驗大自然的同時欣賞藝術設計的美，也產生了民眾對澎湖的記憶點。台灣近年來也誕生越來越多的公共藝術作品，期待這些設計師、藝術家將台灣的公共藝術推廣到世界。</w:t>
      </w:r>
    </w:p>
    <w:p w:rsidR="00473173" w:rsidRDefault="00473173" w:rsidP="00473173">
      <w:pPr>
        <w:spacing w:line="360" w:lineRule="auto"/>
        <w:jc w:val="both"/>
        <w:rPr>
          <w:rFonts w:ascii="標楷體" w:eastAsia="標楷體" w:hAnsi="標楷體" w:hint="eastAsia"/>
        </w:rPr>
      </w:pPr>
    </w:p>
    <w:p w:rsidR="00473173" w:rsidRDefault="00473173" w:rsidP="00473173">
      <w:pPr>
        <w:spacing w:line="360" w:lineRule="auto"/>
        <w:jc w:val="both"/>
        <w:rPr>
          <w:rFonts w:ascii="標楷體" w:eastAsia="標楷體" w:hAnsi="標楷體" w:hint="eastAsia"/>
        </w:rPr>
      </w:pPr>
    </w:p>
    <w:p w:rsidR="00473173" w:rsidRDefault="00473173" w:rsidP="00473173">
      <w:pPr>
        <w:spacing w:line="360" w:lineRule="auto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參考資料</w:t>
      </w:r>
    </w:p>
    <w:p w:rsidR="00473173" w:rsidRDefault="00473173" w:rsidP="00473173">
      <w:pPr>
        <w:pStyle w:val="a8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關於公共藝術 (</w:t>
      </w:r>
      <w:hyperlink r:id="rId8" w:history="1">
        <w:r>
          <w:rPr>
            <w:rStyle w:val="a7"/>
            <w:rFonts w:ascii="標楷體" w:eastAsia="標楷體" w:hAnsi="標楷體" w:hint="eastAsia"/>
          </w:rPr>
          <w:t>https://web.ntnu.edu.tw/~495020699/introduce.html</w:t>
        </w:r>
      </w:hyperlink>
      <w:r>
        <w:rPr>
          <w:rFonts w:ascii="標楷體" w:eastAsia="標楷體" w:hAnsi="標楷體" w:hint="eastAsia"/>
        </w:rPr>
        <w:t>)</w:t>
      </w:r>
    </w:p>
    <w:p w:rsidR="00473173" w:rsidRDefault="00473173" w:rsidP="00473173">
      <w:pPr>
        <w:pStyle w:val="a8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大巴黎計畫:城市規劃的世界創舉(</w:t>
      </w:r>
      <w:hyperlink r:id="rId9" w:history="1">
        <w:r>
          <w:rPr>
            <w:rStyle w:val="a7"/>
            <w:rFonts w:ascii="標楷體" w:eastAsia="標楷體" w:hAnsi="標楷體" w:hint="eastAsia"/>
          </w:rPr>
          <w:t>https://mingtw.com/%E5%B7%B4%E9%BB%8E%E5%9F%8E%E5%B8%82%E8%A6%8F%E5%8A%83/</w:t>
        </w:r>
      </w:hyperlink>
      <w:r>
        <w:rPr>
          <w:rFonts w:ascii="標楷體" w:eastAsia="標楷體" w:hAnsi="標楷體" w:hint="eastAsia"/>
        </w:rPr>
        <w:t>)</w:t>
      </w:r>
    </w:p>
    <w:p w:rsidR="00473173" w:rsidRDefault="00473173" w:rsidP="00473173">
      <w:pPr>
        <w:pStyle w:val="a8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公共藝術如何振興城市、打造城市品牌?</w:t>
      </w:r>
    </w:p>
    <w:p w:rsidR="00473173" w:rsidRDefault="00473173" w:rsidP="00473173">
      <w:pPr>
        <w:spacing w:line="360" w:lineRule="auto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(</w:t>
      </w:r>
      <w:hyperlink r:id="rId10" w:history="1">
        <w:r>
          <w:rPr>
            <w:rStyle w:val="a7"/>
            <w:rFonts w:ascii="標楷體" w:eastAsia="標楷體" w:hAnsi="標楷體" w:hint="eastAsia"/>
          </w:rPr>
          <w:t>https://kknews.cc/zh-tw/culture/5oer232.html)</w:t>
        </w:r>
      </w:hyperlink>
    </w:p>
    <w:p w:rsidR="00473173" w:rsidRDefault="00473173" w:rsidP="00473173">
      <w:pPr>
        <w:pStyle w:val="a8"/>
        <w:spacing w:line="360" w:lineRule="auto"/>
        <w:ind w:leftChars="0" w:left="360"/>
        <w:rPr>
          <w:rFonts w:ascii="標楷體" w:eastAsia="標楷體" w:hAnsi="標楷體" w:hint="eastAsia"/>
        </w:rPr>
      </w:pPr>
    </w:p>
    <w:p w:rsidR="00303EEC" w:rsidRPr="00473173" w:rsidRDefault="00303EEC">
      <w:bookmarkStart w:id="0" w:name="_GoBack"/>
      <w:bookmarkEnd w:id="0"/>
    </w:p>
    <w:sectPr w:rsidR="00303EEC" w:rsidRPr="004731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B11" w:rsidRDefault="001D0B11" w:rsidP="00473173">
      <w:r>
        <w:separator/>
      </w:r>
    </w:p>
  </w:endnote>
  <w:endnote w:type="continuationSeparator" w:id="0">
    <w:p w:rsidR="001D0B11" w:rsidRDefault="001D0B11" w:rsidP="00473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B11" w:rsidRDefault="001D0B11" w:rsidP="00473173">
      <w:r>
        <w:separator/>
      </w:r>
    </w:p>
  </w:footnote>
  <w:footnote w:type="continuationSeparator" w:id="0">
    <w:p w:rsidR="001D0B11" w:rsidRDefault="001D0B11" w:rsidP="00473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93328"/>
    <w:multiLevelType w:val="hybridMultilevel"/>
    <w:tmpl w:val="96D03DFC"/>
    <w:lvl w:ilvl="0" w:tplc="CBC4CEE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EAC"/>
    <w:rsid w:val="00071EAC"/>
    <w:rsid w:val="001D0B11"/>
    <w:rsid w:val="00303EEC"/>
    <w:rsid w:val="0047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1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317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3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3173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47317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7317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1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317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3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3173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47317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731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3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ntnu.edu.tw/~495020699/introduce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knews.cc/zh-tw/culture/5oer232.html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gtw.com/%E5%B7%B4%E9%BB%8E%E5%9F%8E%E5%B8%82%E8%A6%8F%E5%8A%83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鍾智權</dc:creator>
  <cp:keywords/>
  <dc:description/>
  <cp:lastModifiedBy>鍾智權</cp:lastModifiedBy>
  <cp:revision>2</cp:revision>
  <dcterms:created xsi:type="dcterms:W3CDTF">2022-05-09T09:18:00Z</dcterms:created>
  <dcterms:modified xsi:type="dcterms:W3CDTF">2022-05-09T09:18:00Z</dcterms:modified>
</cp:coreProperties>
</file>